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single" w:color="007C9D" w:sz="18" w:space="5"/>
          <w:bottom w:val="none" w:color="auto" w:sz="0" w:space="0"/>
          <w:right w:val="none" w:color="auto" w:sz="0" w:space="0"/>
        </w:pBdr>
        <w:shd w:val="clear" w:fill="FFFFFF"/>
        <w:spacing w:before="300" w:beforeAutospacing="0" w:after="0" w:afterAutospacing="0" w:line="450" w:lineRule="atLeast"/>
        <w:ind w:left="0" w:right="0" w:firstLine="0"/>
        <w:jc w:val="left"/>
        <w:rPr>
          <w:rFonts w:hint="default" w:ascii="Times New Roman" w:hAnsi="Times New Roman" w:eastAsia="Lato" w:cs="Times New Roman"/>
          <w:i w:val="0"/>
          <w:iCs w:val="0"/>
          <w:caps w:val="0"/>
          <w:color w:val="373737"/>
          <w:spacing w:val="0"/>
          <w:sz w:val="39"/>
          <w:szCs w:val="39"/>
        </w:rPr>
      </w:pPr>
      <w:r>
        <w:rPr>
          <w:rFonts w:hint="default" w:ascii="Times New Roman" w:hAnsi="Times New Roman" w:eastAsia="Lato" w:cs="Times New Roman"/>
          <w:i w:val="0"/>
          <w:iCs w:val="0"/>
          <w:caps w:val="0"/>
          <w:color w:val="373737"/>
          <w:spacing w:val="0"/>
          <w:kern w:val="0"/>
          <w:sz w:val="39"/>
          <w:szCs w:val="39"/>
          <w:bdr w:val="none" w:color="auto" w:sz="0" w:space="0"/>
          <w:shd w:val="clear" w:fill="FFFFFF"/>
          <w:lang w:val="en-US" w:eastAsia="zh-CN" w:bidi="ar"/>
        </w:rPr>
        <w:t>Lt. Gen. (Dr.) Velu Nair</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ind w:left="0" w:right="0"/>
        <w:rPr>
          <w:rFonts w:hint="default" w:ascii="Times New Roman" w:hAnsi="Times New Roman" w:eastAsia="Lato" w:cs="Times New Roman"/>
          <w:b w:val="0"/>
          <w:bCs w:val="0"/>
          <w:i w:val="0"/>
          <w:iCs w:val="0"/>
          <w:caps w:val="0"/>
          <w:color w:val="7C7C7C"/>
          <w:spacing w:val="0"/>
          <w:sz w:val="21"/>
          <w:szCs w:val="21"/>
          <w:bdr w:val="none" w:color="auto" w:sz="0" w:space="0"/>
          <w:shd w:val="clear" w:fill="FFFFFF"/>
        </w:rPr>
      </w:pPr>
      <w:r>
        <w:rPr>
          <w:rFonts w:hint="default" w:ascii="Times New Roman" w:hAnsi="Times New Roman" w:eastAsia="Lato" w:cs="Times New Roman"/>
          <w:b w:val="0"/>
          <w:bCs w:val="0"/>
          <w:i w:val="0"/>
          <w:iCs w:val="0"/>
          <w:caps w:val="0"/>
          <w:color w:val="7C7C7C"/>
          <w:spacing w:val="0"/>
          <w:sz w:val="21"/>
          <w:szCs w:val="21"/>
          <w:bdr w:val="none" w:color="auto" w:sz="0" w:space="0"/>
          <w:shd w:val="clear" w:fill="FFFFFF"/>
        </w:rPr>
        <w:t>Consultant- Haemato Oncology &amp; Bone Marrow Transplant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ind w:left="0" w:right="0"/>
        <w:rPr>
          <w:rFonts w:hint="default" w:ascii="Times New Roman" w:hAnsi="Times New Roman" w:eastAsia="Lato" w:cs="Times New Roman"/>
          <w:b w:val="0"/>
          <w:bCs w:val="0"/>
          <w:i w:val="0"/>
          <w:iCs w:val="0"/>
          <w:caps w:val="0"/>
          <w:color w:val="7C7C7C"/>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ind w:left="0" w:right="0"/>
        <w:rPr>
          <w:rFonts w:hint="default" w:ascii="Times New Roman" w:hAnsi="Times New Roman" w:eastAsia="Lato" w:cs="Times New Roman"/>
          <w:b w:val="0"/>
          <w:bCs w:val="0"/>
          <w:i w:val="0"/>
          <w:iCs w:val="0"/>
          <w:caps w:val="0"/>
          <w:color w:val="7C7C7C"/>
          <w:spacing w:val="0"/>
          <w:sz w:val="21"/>
          <w:szCs w:val="21"/>
          <w:bdr w:val="none" w:color="auto" w:sz="0" w:space="0"/>
          <w:shd w:val="clear" w:fill="FFFFFF"/>
        </w:rPr>
      </w:pPr>
      <w:r>
        <w:rPr>
          <w:rFonts w:ascii="SimSun" w:hAnsi="SimSun" w:eastAsia="SimSun" w:cs="SimSun"/>
          <w:sz w:val="24"/>
          <w:szCs w:val="24"/>
        </w:rPr>
        <w:drawing>
          <wp:inline distT="0" distB="0" distL="114300" distR="114300">
            <wp:extent cx="2381250" cy="238125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tretch>
                      <a:fillRect/>
                    </a:stretch>
                  </pic:blipFill>
                  <pic:spPr>
                    <a:xfrm>
                      <a:off x="0" y="0"/>
                      <a:ext cx="2381250" cy="2381250"/>
                    </a:xfrm>
                    <a:prstGeom prst="rect">
                      <a:avLst/>
                    </a:prstGeom>
                    <a:noFill/>
                    <a:ln w="9525">
                      <a:noFill/>
                    </a:ln>
                  </pic:spPr>
                </pic:pic>
              </a:graphicData>
            </a:graphic>
          </wp:inline>
        </w:drawing>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ind w:left="0" w:right="0"/>
        <w:rPr>
          <w:rFonts w:hint="default" w:ascii="Times New Roman" w:hAnsi="Times New Roman" w:cs="Times New Roman"/>
          <w:b w:val="0"/>
          <w:bCs w:val="0"/>
        </w:rPr>
      </w:pPr>
      <w:r>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t>QUALIFICATIONS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eastAsia="Lato" w:cs="Times New Roman"/>
          <w:i w:val="0"/>
          <w:iCs w:val="0"/>
          <w:caps w:val="0"/>
          <w:color w:val="7C7C7C"/>
          <w:spacing w:val="0"/>
          <w:sz w:val="21"/>
          <w:szCs w:val="21"/>
          <w:bdr w:val="none" w:color="auto" w:sz="0" w:space="0"/>
          <w:shd w:val="clear" w:fill="FFFFFF"/>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MBBS – AFMC, Pune (1977), MD (Medicine) – AFMC, Pune (1987)</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eastAsia="Lato" w:cs="Times New Roman"/>
          <w:i w:val="0"/>
          <w:iCs w:val="0"/>
          <w:caps w:val="0"/>
          <w:color w:val="7C7C7C"/>
          <w:spacing w:val="0"/>
          <w:sz w:val="21"/>
          <w:szCs w:val="21"/>
          <w:bdr w:val="none" w:color="auto" w:sz="0" w:space="0"/>
          <w:shd w:val="clear" w:fill="FFFFFF"/>
        </w:rPr>
      </w:pPr>
      <w:r>
        <w:rPr>
          <w:rFonts w:hint="default" w:ascii="Times New Roman" w:hAnsi="Times New Roman" w:eastAsia="Lato" w:cs="Times New Roman"/>
          <w:i w:val="0"/>
          <w:iCs w:val="0"/>
          <w:caps w:val="0"/>
          <w:color w:val="7C7C7C"/>
          <w:spacing w:val="0"/>
          <w:sz w:val="21"/>
          <w:szCs w:val="21"/>
          <w:bdr w:val="none" w:color="auto" w:sz="0" w:space="0"/>
          <w:shd w:val="clear" w:fill="FFFFFF"/>
        </w:rPr>
        <w:t>Post Doctoral Fellowship in Haematology and Bone Marrow Transplantation from:</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lang w:val="en-US"/>
        </w:rPr>
        <w:t xml:space="preserve"> </w:t>
      </w:r>
      <w:r>
        <w:rPr>
          <w:rFonts w:hint="default" w:ascii="Times New Roman" w:hAnsi="Times New Roman" w:eastAsia="Lato" w:cs="Times New Roman"/>
          <w:i w:val="0"/>
          <w:iCs w:val="0"/>
          <w:caps w:val="0"/>
          <w:color w:val="7C7C7C"/>
          <w:spacing w:val="0"/>
          <w:sz w:val="21"/>
          <w:szCs w:val="21"/>
          <w:bdr w:val="none" w:color="auto" w:sz="0" w:space="0"/>
          <w:shd w:val="clear" w:fill="FFFFFF"/>
        </w:rPr>
        <w:t>Christian Medical College &amp; Hospital, Vellor</w:t>
      </w:r>
      <w:r>
        <w:rPr>
          <w:rFonts w:hint="default" w:ascii="Times New Roman" w:hAnsi="Times New Roman" w:eastAsia="Lato" w:cs="Times New Roman"/>
          <w:i w:val="0"/>
          <w:iCs w:val="0"/>
          <w:caps w:val="0"/>
          <w:color w:val="7C7C7C"/>
          <w:spacing w:val="0"/>
          <w:sz w:val="21"/>
          <w:szCs w:val="21"/>
          <w:bdr w:val="none" w:color="auto" w:sz="0" w:space="0"/>
          <w:shd w:val="clear" w:fill="FFFFFF"/>
          <w:lang w:val="en-US"/>
        </w:rPr>
        <w:t>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rPr>
      </w:pPr>
      <w:r>
        <w:rPr>
          <w:rFonts w:hint="default" w:ascii="Times New Roman" w:hAnsi="Times New Roman" w:eastAsia="Lato" w:cs="Times New Roman"/>
          <w:i w:val="0"/>
          <w:iCs w:val="0"/>
          <w:caps w:val="0"/>
          <w:color w:val="7C7C7C"/>
          <w:spacing w:val="0"/>
          <w:sz w:val="21"/>
          <w:szCs w:val="21"/>
          <w:bdr w:val="none" w:color="auto" w:sz="0" w:space="0"/>
          <w:shd w:val="clear" w:fill="FFFFFF"/>
        </w:rPr>
        <w:t xml:space="preserve"> King’s College &amp; Hospital, London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rPr>
      </w:pPr>
      <w:r>
        <w:rPr>
          <w:rFonts w:hint="default" w:ascii="Times New Roman" w:hAnsi="Times New Roman" w:eastAsia="Lato" w:cs="Times New Roman"/>
          <w:i w:val="0"/>
          <w:iCs w:val="0"/>
          <w:caps w:val="0"/>
          <w:color w:val="7C7C7C"/>
          <w:spacing w:val="0"/>
          <w:sz w:val="21"/>
          <w:szCs w:val="21"/>
          <w:bdr w:val="none" w:color="auto" w:sz="0" w:space="0"/>
          <w:shd w:val="clear" w:fill="FFFFFF"/>
        </w:rPr>
        <w:t>Stanford Medical Centre and Stanford University, USA</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right="0" w:rightChars="0"/>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ind w:left="0" w:right="0"/>
        <w:rPr>
          <w:rFonts w:hint="default" w:ascii="Times New Roman" w:hAnsi="Times New Roman" w:cs="Times New Roman"/>
          <w:b w:val="0"/>
          <w:bCs w:val="0"/>
        </w:rPr>
      </w:pPr>
      <w:r>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t>CORE EXPERTISE</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eastAsia="Lato" w:cs="Times New Roman"/>
          <w:i w:val="0"/>
          <w:iCs w:val="0"/>
          <w:caps w:val="0"/>
          <w:color w:val="7C7C7C"/>
          <w:spacing w:val="0"/>
          <w:sz w:val="21"/>
          <w:szCs w:val="21"/>
          <w:bdr w:val="none" w:color="auto" w:sz="0" w:space="0"/>
          <w:shd w:val="clear" w:fill="FFFFFF"/>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Group Head – Medical Services, Chief Consultant – Haematology &amp; Bone Marrow Transplant</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Apollo CBCC Cancer Care (Comprehensive Blood &amp; Cancer Center)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default" w:ascii="Times New Roman" w:hAnsi="Times New Roman" w:eastAsia="Lato" w:cs="Times New Roman"/>
          <w:i w:val="0"/>
          <w:iCs w:val="0"/>
          <w:caps w:val="0"/>
          <w:color w:val="7C7C7C"/>
          <w:spacing w:val="0"/>
          <w:sz w:val="21"/>
          <w:szCs w:val="21"/>
        </w:rPr>
      </w:pPr>
      <w:r>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t>FELLOWSHIP / ADDITIONAL QUALIFICATION / ACHIEVEMENTS / MEMBERSHIP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default" w:ascii="Times New Roman" w:hAnsi="Times New Roman" w:eastAsia="Lato" w:cs="Times New Roman"/>
          <w:i w:val="0"/>
          <w:iCs w:val="0"/>
          <w:caps w:val="0"/>
          <w:color w:val="7C7C7C"/>
          <w:spacing w:val="0"/>
          <w:sz w:val="21"/>
          <w:szCs w:val="21"/>
        </w:rPr>
      </w:pPr>
      <w:r>
        <w:rPr>
          <w:rStyle w:val="5"/>
          <w:rFonts w:hint="default" w:ascii="Times New Roman" w:hAnsi="Times New Roman" w:eastAsia="Lato" w:cs="Times New Roman"/>
          <w:b/>
          <w:bCs/>
          <w:i w:val="0"/>
          <w:iCs w:val="0"/>
          <w:caps w:val="0"/>
          <w:color w:val="007C9D"/>
          <w:spacing w:val="0"/>
          <w:sz w:val="21"/>
          <w:szCs w:val="21"/>
          <w:bdr w:val="none" w:color="auto" w:sz="0" w:space="0"/>
          <w:shd w:val="clear" w:fill="FFFFFF"/>
        </w:rPr>
        <w:t>Academic Awards: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eastAsia="Lato" w:cs="Times New Roman"/>
          <w:i w:val="0"/>
          <w:iCs w:val="0"/>
          <w:caps w:val="0"/>
          <w:color w:val="7C7C7C"/>
          <w:spacing w:val="0"/>
          <w:sz w:val="21"/>
          <w:szCs w:val="21"/>
          <w:bdr w:val="none" w:color="auto" w:sz="0" w:space="0"/>
          <w:shd w:val="clear" w:fill="FFFFFF"/>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First position in MBBS in Pune University and MD (Med) in AFMC, Pune</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President Gold Medal and Kalinga Trophy for Best All-round Student in MBBS and 4 Gold and 3 Silver Medals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default" w:ascii="Times New Roman" w:hAnsi="Times New Roman" w:eastAsia="Lato" w:cs="Times New Roman"/>
          <w:i w:val="0"/>
          <w:iCs w:val="0"/>
          <w:caps w:val="0"/>
          <w:color w:val="7C7C7C"/>
          <w:spacing w:val="0"/>
          <w:sz w:val="21"/>
          <w:szCs w:val="21"/>
        </w:rPr>
      </w:pPr>
      <w:r>
        <w:rPr>
          <w:rStyle w:val="5"/>
          <w:rFonts w:hint="default" w:ascii="Times New Roman" w:hAnsi="Times New Roman" w:eastAsia="Lato" w:cs="Times New Roman"/>
          <w:b/>
          <w:bCs/>
          <w:i w:val="0"/>
          <w:iCs w:val="0"/>
          <w:caps w:val="0"/>
          <w:color w:val="007C9D"/>
          <w:spacing w:val="0"/>
          <w:sz w:val="21"/>
          <w:szCs w:val="21"/>
          <w:bdr w:val="none" w:color="auto" w:sz="0" w:space="0"/>
          <w:shd w:val="clear" w:fill="FFFFFF"/>
        </w:rPr>
        <w:t>Military Awards for Distinguished Services: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eastAsia="Lato" w:cs="Times New Roman"/>
          <w:i w:val="0"/>
          <w:iCs w:val="0"/>
          <w:caps w:val="0"/>
          <w:color w:val="7C7C7C"/>
          <w:spacing w:val="0"/>
          <w:sz w:val="21"/>
          <w:szCs w:val="21"/>
          <w:bdr w:val="none" w:color="auto" w:sz="0" w:space="0"/>
          <w:shd w:val="clear" w:fill="FFFFFF"/>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Chief of the Army Commendation Card (4 times) in the year 2002, 2003, 2006 and 2014</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VSM in 2005 and VSM and Bar in 2008 by the President of India</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AVSM in 2011 by the President of India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pPr>
      <w:r>
        <w:rPr>
          <w:rFonts w:hint="default" w:ascii="Times New Roman" w:hAnsi="Times New Roman" w:eastAsia="Lato" w:cs="Times New Roman"/>
          <w:b w:val="0"/>
          <w:bCs w:val="0"/>
          <w:i w:val="0"/>
          <w:iCs w:val="0"/>
          <w:caps w:val="0"/>
          <w:color w:val="7C7C7C"/>
          <w:spacing w:val="0"/>
          <w:sz w:val="21"/>
          <w:szCs w:val="21"/>
          <w:bdr w:val="none" w:color="auto" w:sz="0" w:space="0"/>
          <w:shd w:val="clear" w:fill="FFFFFF"/>
        </w:rPr>
        <w:br w:type="textWrapping"/>
      </w:r>
      <w:r>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t>FELLOWSHIP AND MEMBERSHIPS: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Fellow and Member of Royal College of Physicians (FRCP)</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Fellow and Member of American College of Physicians (FACP)</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Lt. Gen. (Dr.) Velu Nair was responsible for setting up the first Department of Clinical Haematology and Bone Marrow Transplantation in Army Hospital (Research &amp; Referral), Delhi.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default" w:ascii="Times New Roman" w:hAnsi="Times New Roman" w:eastAsia="Lato" w:cs="Times New Roman"/>
          <w:i w:val="0"/>
          <w:iCs w:val="0"/>
          <w:caps w:val="0"/>
          <w:color w:val="7C7C7C"/>
          <w:spacing w:val="0"/>
          <w:sz w:val="21"/>
          <w:szCs w:val="21"/>
        </w:rPr>
      </w:pPr>
      <w:r>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t>NUCLEAR RELATED ACTIVITIES: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eastAsia="Lato" w:cs="Times New Roman"/>
          <w:i w:val="0"/>
          <w:iCs w:val="0"/>
          <w:caps w:val="0"/>
          <w:color w:val="7C7C7C"/>
          <w:spacing w:val="0"/>
          <w:sz w:val="21"/>
          <w:szCs w:val="21"/>
          <w:bdr w:val="none" w:color="auto" w:sz="0" w:space="0"/>
          <w:shd w:val="clear" w:fill="FFFFFF"/>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He was responsible for overseeing and managing accidental radiation exposure casualties to Cobalt 60 which occurred in Mayapuri, New Delhi in Feb 2010. The victims were successfully treated with supportive care.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He is a member of Asia Pacific Bone Marrow Transplant Group (APBMT) and is a representative of APBMT in the World Bone Marrow Transplant Group (WBMT) for the Nuclear Accident Management Standing Committee. Delivered a talk through Video Conference to the APBMT meeting at Okinawa, Japan on 31st October 2015 on Management of Haematological aspects of radiation injury victims.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He is a member of Defense Crisis Management Group and gives expert advice and deliberations on radiation courses for Defense Research and Development Organisation (DRDO), National Disaster Management Authority (NDMA) and the Armed Forces.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Played Advi</w:t>
      </w:r>
      <w:r>
        <w:rPr>
          <w:rFonts w:hint="default" w:ascii="Times New Roman" w:hAnsi="Times New Roman" w:eastAsia="Lato" w:cs="Times New Roman"/>
          <w:i w:val="0"/>
          <w:iCs w:val="0"/>
          <w:caps w:val="0"/>
          <w:color w:val="7C7C7C"/>
          <w:spacing w:val="0"/>
          <w:sz w:val="21"/>
          <w:szCs w:val="21"/>
          <w:bdr w:val="none" w:color="auto" w:sz="0" w:space="0"/>
          <w:shd w:val="clear" w:fill="FFFFFF"/>
          <w:lang w:val="en-US"/>
        </w:rPr>
        <w:t>s</w:t>
      </w:r>
      <w:r>
        <w:rPr>
          <w:rFonts w:hint="default" w:ascii="Times New Roman" w:hAnsi="Times New Roman" w:eastAsia="Lato" w:cs="Times New Roman"/>
          <w:i w:val="0"/>
          <w:iCs w:val="0"/>
          <w:caps w:val="0"/>
          <w:color w:val="7C7C7C"/>
          <w:spacing w:val="0"/>
          <w:sz w:val="21"/>
          <w:szCs w:val="21"/>
          <w:bdr w:val="none" w:color="auto" w:sz="0" w:space="0"/>
          <w:shd w:val="clear" w:fill="FFFFFF"/>
        </w:rPr>
        <w:t>ory’s role in guiding the Government of Gujarat in Thalassamia screening outreach project with CMC Vellore.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default" w:ascii="Times New Roman" w:hAnsi="Times New Roman" w:eastAsia="Lato" w:cs="Times New Roman"/>
          <w:i w:val="0"/>
          <w:iCs w:val="0"/>
          <w:caps w:val="0"/>
          <w:color w:val="7C7C7C"/>
          <w:spacing w:val="0"/>
          <w:sz w:val="21"/>
          <w:szCs w:val="21"/>
        </w:rPr>
      </w:pPr>
      <w:r>
        <w:rPr>
          <w:rStyle w:val="5"/>
          <w:rFonts w:hint="default" w:ascii="Times New Roman" w:hAnsi="Times New Roman" w:eastAsia="Lato" w:cs="Times New Roman"/>
          <w:b/>
          <w:bCs/>
          <w:i w:val="0"/>
          <w:iCs w:val="0"/>
          <w:caps/>
          <w:color w:val="007C9D"/>
          <w:spacing w:val="0"/>
          <w:sz w:val="22"/>
          <w:szCs w:val="22"/>
          <w:bdr w:val="none" w:color="auto" w:sz="0" w:space="0"/>
          <w:shd w:val="clear" w:fill="FFFFFF"/>
        </w:rPr>
        <w:t>PUBLICATIONS/ORATIONS/CONFERENCES: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Published 252 International and National Journals and books</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ind w:left="-360" w:leftChars="0" w:right="0" w:rightChars="0"/>
        <w:rPr>
          <w:rFonts w:hint="default" w:ascii="Times New Roman" w:hAnsi="Times New Roman" w:cs="Times New Roman"/>
          <w:sz w:val="21"/>
          <w:szCs w:val="21"/>
        </w:rPr>
      </w:pPr>
      <w:r>
        <w:rPr>
          <w:rFonts w:hint="default" w:ascii="Times New Roman" w:hAnsi="Times New Roman" w:eastAsia="Lato" w:cs="Times New Roman"/>
          <w:i w:val="0"/>
          <w:iCs w:val="0"/>
          <w:caps w:val="0"/>
          <w:color w:val="7C7C7C"/>
          <w:spacing w:val="0"/>
          <w:sz w:val="21"/>
          <w:szCs w:val="21"/>
          <w:bdr w:val="none" w:color="auto" w:sz="0" w:space="0"/>
          <w:shd w:val="clear" w:fill="FFFFFF"/>
        </w:rPr>
        <w:t>Presented papers and orations in over 225 National and International conferences and has been a Guest Speaker at over 100 conferences. </w:t>
      </w:r>
    </w:p>
    <w:p>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La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9CDB6"/>
    <w:multiLevelType w:val="singleLevel"/>
    <w:tmpl w:val="5C89CDB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8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Office_12.2.0.13193_F1E327BC-269C-435d-A152-05C5408002CA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2023-08-27T06:50:00Z</dcterms:created>
  <dc:creator>Admin</dc:creator>
  <cp:lastModifiedBy>Dr. Prince Manchanda</cp:lastModifiedBy>
  <dcterms:modified xsi:type="dcterms:W3CDTF">2023-08-27T06:55:26Z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0FC510D9EF9C40B78A7B776A9D887E6C_12</vt:lpwstr>
  </property>
</Properties>
</file>