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BIODATA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BRIG (DR) ALOK CHANDRA, CONSULTANT (MEDICINE &amp; GASTROENTEROLOGY)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/>
          <w:b/>
          <w:bCs/>
          <w:color w:val="000000"/>
          <w:kern w:val="0"/>
          <w:sz w:val="20"/>
          <w:szCs w:val="20"/>
          <w:lang w:val="en-US" w:eastAsia="zh-CN"/>
        </w:rPr>
        <w:t>Brig Med, HQ Dakshin Bharat Area, Chennai wef Apr 2023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1. Personal details: Brig Alok Chandra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2. Address Present: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Department of Medicine, Command Hospital (SC),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Wanowrie, Pune – 411040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Permanent: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B-5, Krishi Vihar, Arsandey, PO: Boreya, Ranchi – 834006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3. Contact Details Mobile: +91 9051070090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 Mail: </w:t>
      </w:r>
      <w:r>
        <w:rPr>
          <w:rFonts w:hint="default" w:ascii="Times New Roman" w:hAnsi="Times New Roman" w:eastAsia="CIDFont" w:cs="Times New Roman"/>
          <w:color w:val="0000FF"/>
          <w:kern w:val="0"/>
          <w:sz w:val="20"/>
          <w:szCs w:val="20"/>
          <w:lang w:val="en-US" w:eastAsia="zh-CN" w:bidi="ar"/>
        </w:rPr>
        <w:t>chandraalok@gmail.com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4. Educational Qualifications: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Higher Secondary: St Xavier’s School, Doranda, Ranchi: 1983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Intermediate: St Xavier’s College, Ranchi: 1985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MBBS: Armed Forces Medical College, Pune 1990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MD (Medicine): Armed Forces Medical College: 1999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DNB (Gastroenterology): Army Hospital (R&amp;R), New Delhi 2010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5. PG Teaching experience: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Gen Medicine 31 Aug 04 – 24 Dec 07: AH (R&amp;R), New Delhi 3 yrs 4 mths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Gen Medicine 01 Jan 08 – 26 Jul 11: CH (AF), Bangalore 3 yrs 7 mths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Gen Medicine 09 Aug 11 – 31 Jul 15: CH (EC), Kolkata 4 yrs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UG, PG, DNB Gastro: 10 Aug 15 – 11 Sep 2019: Base Hospital, Delhi 4 yrs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Gen Medicine 14 Sep 2019 – 15 Sep 2021: CHEC, Kolkata 2 yrs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Gen Medicne 23 Sep 2021 to Apr 23: CHSC &amp; AFMC, Pune 2 mths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Total 18 yrs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6. Additional teaching exp: Examiner and Appraiser in Medicine and Gastroenterology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National Board of Examinations, New Delhi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Member of Advisory Board in Gastroenterology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National Board of Examination, New Delhi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7. Membership of Professional Societies: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Life Member: Indian Society of Gastroenterology (ISG), Society of GI Endoscopy India (SGEI)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8. Publications: International: 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(List att ) National: 12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Chapters in books: 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9. Areas of expertise: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Endoscopy: Diagnostic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Upper GI Endoscopy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Colonoscopy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Side viewing endoscopy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Balloon Enteroscopy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Capsule Endoscopy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Esophageal and Rectal high resolution manometry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pH Metry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Endoscopy: Therapeutic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All therapeutic procedures with Upper and Lower GI Endoscopy including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esophageal and duodenal stenting, bariatric procedure etc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ERCP: Biliary and Pancreatic endotherapy including Stone removal, stenting, Spy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glass cholangioscopy, Laser lithotripsy, etc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Endoscopic Ultrasound: Diagnostic and Therapeutic including guided FNAC,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Pancreatic drainage, Celiac plexus neurolysis etc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Third space endoscopy: Per-Oral Endoscopic Myotomy (POEMs)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10. Work experience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Trained at Army Hospital (R&amp;R), New Delhi including a stint in Liver Transplant Unit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Worked as Consultant Gastroenterologist at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Command Hospital (Air Force), Bangalore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Command Hospital (EC), Kolkata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Base Hospital, Delhi Cantt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Command Hospital (SC), Pune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Trained in EUS with Dr Malay Sharma at Meerut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11. Equipment seen and worked 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All Endoscopy sets from Olympus, Pentax, Fujinon and Carl Storz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Various fluoroscopy units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Accessories from all major manufacturers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Actively working with such equipment of a day-to-day basis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PUBLICATIONS: BRIG ALOK CHANDRA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National Publications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1. Seth AK, Puri P, Anand AC,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Nagpal A. Profile of upper gastrointestinal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bleeding in a tertiary care hospital. Indian J Gastroenterol 2005;24(Suppl 1): A147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2. Puri P, Seth AK, Arora S, Joshi M,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Anand AC. Randomized controlled trial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of percutaneous catheter drainage vs needle aspiration in amoebic liver abscess.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Indian J Gastroenterol 2005;24(Suppl 1): A133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3.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. Transnasal percutaneous endoscopic gastrostomy.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Indian J Gastroenterol 2006; 25 (Suppl 1): A 157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4. Seth AK, Puri P, Kapoor N,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Anand AC. Indications, Complications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Outcomes following Percutaneous Endoscopic Gastrostomy. Indian J Gastroenterol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2006; 25(Suppl1): A145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5. Puri P, Seth AK, Gupta VK,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Kapoor N, Anand AC. Prevalence, profile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outcome of Hepatitis B virus (HBV) and Hepatitis C virus (HCV) infection in HIV.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Indian J Gastroenterol 2006; 25(Suppl 1): A 166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6. Seth AK, Anand AC,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Varma PP, Hooda AK, Chopra GC, Dutta V.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Ribavirin and oral glycyrrhizin vs no treatment for hepatitis C in renal allograft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recipients. Indian J Gastroenterol 2007;26(Suppl 2):A68.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7.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Anand AC, Varma PP, Hooda AK, Chopra GC, Dutta V.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Efficacy of 12 weeks therapy with Interferon alpha 2A for chronic hepatitis C in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patients with chronic kidney failure. Indian J Gastroenterol 2007;26(Suppl 2):A68.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8.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Nair V, Dutta V, Anand AC. Clinical profile and treatment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of hepatitis C virus infection in hematological disorders. Indian J Gastroenterol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2007;26(Suppl 2):A73.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9.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Anand AC. Genotype 1 hepatitis C virus infection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predominates among patients with chronic kidney failure and renal allograft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recipients in India. Indian J Gastroenterol 2009;28(4):157-161.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10.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Sukhtankar PS. Role of ultrathin transnasal GI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endoscopy: Experience with 50 patients. Indian J Gastroenterol 2009;28(5):183-185.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11.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. Transnasal percutaneous endoscopic gastrostomy. Trop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Gastroenterol. 2010;31(1):54-55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12. Pankaj Puri,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Alok Chandra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. Autophagy modulation as potential therapeutic target for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liver diseases. J Clin Exp Hepatol Mar 2014;51-59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13. Ramakrishna BS. Prevention of diarrhoeal diseases. Revised by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Alok Chandra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Pankaj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Puri. Textbook of Environmental Medicine, Chapter 9.4, Pg 249 – 254.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International Publications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1. Seth AK, Puri P,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Dutta V, Naidu S, Saha A. Mixed Plasmodium falciparum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and Plasmodium vivax malaria in orthotopic liver transplant recipient.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Transplantation 2009;88(2):287-288.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2. Firdaus R, Biswas A, Saha K, Mukherjee A, Pal F, Chaudhuri S, Konar A,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Sadhukhan P. Modulation of TLR 3, 7 and 8 expression in HCV Genotype 3 infected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individuals: Potential correlation of pathogenesis and spontaneous clearance.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BioMed Research International 2014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3. Firdaus R, Biswas A, Saha K, Mukherjee A, Chaudhuri S, </w:t>
      </w: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Chandra A</w:t>
      </w: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, Konar A,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Sadhukhan P. Impact of host IL 28 B rs 12979860, rs 8099917 in Interferon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responsiveness and advanced liver disease in chronic genotype 3 Hepatitis 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patients. Plos One Jun 2014;9(6):e99126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4. Chandra A, Ravikanth, Thareja S. Efficacy and safety of Adalimumab biosimilar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(Exemptia) in moderate-to-severe steroid-refractory ulcerative colitis patients: Real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life outcomes in resource constrained setting at 24 weeks follow up. Biologics Nov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0"/>
          <w:szCs w:val="20"/>
          <w:lang w:val="en-US" w:eastAsia="zh-CN" w:bidi="ar"/>
        </w:rPr>
        <w:t xml:space="preserve">2019;13:191-200.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2023-08-26T13:15:51Z</dcterms:created>
  <dc:creator>Admin</dc:creator>
  <cp:lastModifiedBy>Dr. Prince Manchanda</cp:lastModifiedBy>
  <dcterms:modified xsi:type="dcterms:W3CDTF">2023-08-26T13:21:34Z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33341FDC6C224ACB8C54D910ABB4BD4C_12</vt:lpwstr>
  </property>
</Properties>
</file>